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10F983F5"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EA0C1D">
        <w:rPr>
          <w:rFonts w:asciiTheme="minorHAnsi" w:hAnsiTheme="minorHAnsi" w:cstheme="minorHAnsi"/>
          <w:b/>
          <w:bCs/>
          <w:sz w:val="20"/>
          <w:szCs w:val="20"/>
        </w:rPr>
        <w:t>Bc. Kateřina Rumíšková, Vlachova 1509/12, 155 00 Praha 5 - Stodůlky</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4CE373F8"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E67254">
        <w:rPr>
          <w:rFonts w:asciiTheme="minorHAnsi" w:hAnsiTheme="minorHAnsi" w:cstheme="minorBidi"/>
          <w:b/>
          <w:bCs/>
          <w:sz w:val="20"/>
          <w:szCs w:val="20"/>
        </w:rPr>
        <w:t xml:space="preserve">Bc. Kateřina Rumíšková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6382E"/>
    <w:rsid w:val="00677F13"/>
    <w:rsid w:val="009D598A"/>
    <w:rsid w:val="00E67254"/>
    <w:rsid w:val="00EA0C1D"/>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1824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admin</cp:lastModifiedBy>
  <cp:revision>4</cp:revision>
  <dcterms:created xsi:type="dcterms:W3CDTF">2022-11-16T16:06:00Z</dcterms:created>
  <dcterms:modified xsi:type="dcterms:W3CDTF">2025-09-29T21:57:00Z</dcterms:modified>
</cp:coreProperties>
</file>